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1DEBE" w14:textId="77777777" w:rsidR="004349EC" w:rsidRPr="007F72EA" w:rsidRDefault="004349EC" w:rsidP="004349EC">
      <w:pPr>
        <w:spacing w:before="2" w:after="0" w:line="240" w:lineRule="auto"/>
        <w:ind w:right="-20"/>
        <w:rPr>
          <w:rFonts w:ascii="Tw Cen MT" w:eastAsia="Times New Roman" w:hAnsi="Tw Cen MT" w:cs="Times New Roman"/>
        </w:rPr>
      </w:pPr>
    </w:p>
    <w:tbl>
      <w:tblPr>
        <w:tblStyle w:val="Tablaconcuadrcula"/>
        <w:tblW w:w="9639" w:type="dxa"/>
        <w:tblInd w:w="-459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349EC" w:rsidRPr="007F72EA" w14:paraId="5A30474B" w14:textId="77777777" w:rsidTr="00CB71CF">
        <w:trPr>
          <w:trHeight w:val="470"/>
        </w:trPr>
        <w:tc>
          <w:tcPr>
            <w:tcW w:w="9639" w:type="dxa"/>
            <w:shd w:val="clear" w:color="auto" w:fill="808080" w:themeFill="background1" w:themeFillShade="80"/>
            <w:vAlign w:val="center"/>
          </w:tcPr>
          <w:p w14:paraId="5F5BA75B" w14:textId="0463D62C" w:rsidR="004349EC" w:rsidRPr="007F72EA" w:rsidRDefault="004349EC" w:rsidP="004349EC">
            <w:pPr>
              <w:spacing w:line="200" w:lineRule="exact"/>
              <w:rPr>
                <w:rFonts w:ascii="Tw Cen MT" w:hAnsi="Tw Cen MT"/>
              </w:rPr>
            </w:pPr>
            <w:r w:rsidRPr="004D7F72">
              <w:rPr>
                <w:rFonts w:ascii="Tw Cen MT" w:eastAsia="Arial" w:hAnsi="Tw Cen MT" w:cs="Arial"/>
                <w:b/>
                <w:bCs/>
                <w:color w:val="FFFFFF"/>
                <w:spacing w:val="-3"/>
                <w:position w:val="-1"/>
                <w:sz w:val="28"/>
              </w:rPr>
              <w:t xml:space="preserve">Lista de </w:t>
            </w:r>
            <w:proofErr w:type="spellStart"/>
            <w:r w:rsidRPr="004D7F72">
              <w:rPr>
                <w:rFonts w:ascii="Tw Cen MT" w:eastAsia="Arial" w:hAnsi="Tw Cen MT" w:cs="Arial"/>
                <w:b/>
                <w:bCs/>
                <w:color w:val="FFFFFF"/>
                <w:spacing w:val="-3"/>
                <w:position w:val="-1"/>
                <w:sz w:val="28"/>
              </w:rPr>
              <w:t>Co</w:t>
            </w:r>
            <w:r w:rsidRPr="004D7F72">
              <w:rPr>
                <w:rFonts w:ascii="Tw Cen MT" w:eastAsia="Arial" w:hAnsi="Tw Cen MT" w:cs="Arial"/>
                <w:b/>
                <w:bCs/>
                <w:color w:val="FFFFFF"/>
                <w:position w:val="-1"/>
                <w:sz w:val="28"/>
              </w:rPr>
              <w:t>mprob</w:t>
            </w:r>
            <w:r w:rsidRPr="004D7F72">
              <w:rPr>
                <w:rFonts w:ascii="Tw Cen MT" w:eastAsia="Arial" w:hAnsi="Tw Cen MT" w:cs="Arial"/>
                <w:b/>
                <w:bCs/>
                <w:color w:val="FFFFFF"/>
                <w:spacing w:val="-1"/>
                <w:position w:val="-1"/>
                <w:sz w:val="28"/>
              </w:rPr>
              <w:t>a</w:t>
            </w:r>
            <w:r w:rsidRPr="004D7F72">
              <w:rPr>
                <w:rFonts w:ascii="Tw Cen MT" w:eastAsia="Arial" w:hAnsi="Tw Cen MT" w:cs="Arial"/>
                <w:b/>
                <w:bCs/>
                <w:color w:val="FFFFFF"/>
                <w:spacing w:val="-3"/>
                <w:position w:val="-1"/>
                <w:sz w:val="28"/>
              </w:rPr>
              <w:t>c</w:t>
            </w:r>
            <w:r w:rsidRPr="004D7F72">
              <w:rPr>
                <w:rFonts w:ascii="Tw Cen MT" w:eastAsia="Arial" w:hAnsi="Tw Cen MT" w:cs="Arial"/>
                <w:b/>
                <w:bCs/>
                <w:color w:val="FFFFFF"/>
                <w:spacing w:val="1"/>
                <w:position w:val="-1"/>
                <w:sz w:val="28"/>
              </w:rPr>
              <w:t>i</w:t>
            </w:r>
            <w:r w:rsidRPr="004D7F72">
              <w:rPr>
                <w:rFonts w:ascii="Tw Cen MT" w:eastAsia="Arial" w:hAnsi="Tw Cen MT" w:cs="Arial"/>
                <w:b/>
                <w:bCs/>
                <w:color w:val="FFFFFF"/>
                <w:position w:val="-1"/>
                <w:sz w:val="28"/>
              </w:rPr>
              <w:t>ón</w:t>
            </w:r>
            <w:proofErr w:type="spellEnd"/>
            <w:r w:rsidRPr="004D7F72">
              <w:rPr>
                <w:rFonts w:ascii="Tw Cen MT" w:eastAsia="Arial" w:hAnsi="Tw Cen MT" w:cs="Arial"/>
                <w:b/>
                <w:bCs/>
                <w:color w:val="FFFFFF"/>
                <w:spacing w:val="-2"/>
                <w:position w:val="-1"/>
                <w:sz w:val="28"/>
              </w:rPr>
              <w:t xml:space="preserve"> </w:t>
            </w:r>
            <w:r w:rsidRPr="004D7F72">
              <w:rPr>
                <w:rFonts w:ascii="Tw Cen MT" w:eastAsia="Arial" w:hAnsi="Tw Cen MT" w:cs="Arial"/>
                <w:b/>
                <w:bCs/>
                <w:color w:val="FFFFFF"/>
                <w:spacing w:val="-1"/>
                <w:position w:val="-1"/>
                <w:sz w:val="28"/>
              </w:rPr>
              <w:t>S</w:t>
            </w:r>
            <w:r w:rsidRPr="004D7F72">
              <w:rPr>
                <w:rFonts w:ascii="Tw Cen MT" w:eastAsia="Arial" w:hAnsi="Tw Cen MT" w:cs="Arial"/>
                <w:b/>
                <w:bCs/>
                <w:color w:val="FFFFFF"/>
                <w:spacing w:val="1"/>
                <w:position w:val="-1"/>
                <w:sz w:val="28"/>
              </w:rPr>
              <w:t>1</w:t>
            </w:r>
            <w:r w:rsidRPr="004D7F72">
              <w:rPr>
                <w:rFonts w:ascii="Tw Cen MT" w:eastAsia="Arial" w:hAnsi="Tw Cen MT" w:cs="Arial"/>
                <w:b/>
                <w:bCs/>
                <w:color w:val="FFFFFF"/>
                <w:position w:val="-1"/>
                <w:sz w:val="28"/>
              </w:rPr>
              <w:t xml:space="preserve">. </w:t>
            </w:r>
            <w:proofErr w:type="spellStart"/>
            <w:r w:rsidRPr="004D7F72">
              <w:rPr>
                <w:rFonts w:ascii="Tw Cen MT" w:eastAsia="Arial" w:hAnsi="Tw Cen MT" w:cs="Arial"/>
                <w:b/>
                <w:bCs/>
                <w:color w:val="FFFFFF"/>
                <w:spacing w:val="1"/>
                <w:position w:val="-1"/>
                <w:sz w:val="28"/>
              </w:rPr>
              <w:t>O</w:t>
            </w:r>
            <w:r w:rsidRPr="004D7F72">
              <w:rPr>
                <w:rFonts w:ascii="Tw Cen MT" w:eastAsia="Arial" w:hAnsi="Tw Cen MT" w:cs="Arial"/>
                <w:b/>
                <w:bCs/>
                <w:color w:val="FFFFFF"/>
                <w:spacing w:val="-1"/>
                <w:position w:val="-1"/>
                <w:sz w:val="28"/>
              </w:rPr>
              <w:t>pe</w:t>
            </w:r>
            <w:r w:rsidRPr="004D7F72">
              <w:rPr>
                <w:rFonts w:ascii="Tw Cen MT" w:eastAsia="Arial" w:hAnsi="Tw Cen MT" w:cs="Arial"/>
                <w:b/>
                <w:bCs/>
                <w:color w:val="FFFFFF"/>
                <w:spacing w:val="-2"/>
                <w:position w:val="-1"/>
                <w:sz w:val="28"/>
              </w:rPr>
              <w:t>r</w:t>
            </w:r>
            <w:r w:rsidRPr="004D7F72">
              <w:rPr>
                <w:rFonts w:ascii="Tw Cen MT" w:eastAsia="Arial" w:hAnsi="Tw Cen MT" w:cs="Arial"/>
                <w:b/>
                <w:bCs/>
                <w:color w:val="FFFFFF"/>
                <w:position w:val="-1"/>
                <w:sz w:val="28"/>
              </w:rPr>
              <w:t>acion</w:t>
            </w:r>
            <w:r w:rsidRPr="004D7F72">
              <w:rPr>
                <w:rFonts w:ascii="Tw Cen MT" w:eastAsia="Arial" w:hAnsi="Tw Cen MT" w:cs="Arial"/>
                <w:b/>
                <w:bCs/>
                <w:color w:val="FFFFFF"/>
                <w:spacing w:val="-1"/>
                <w:position w:val="-1"/>
                <w:sz w:val="28"/>
              </w:rPr>
              <w:t>e</w:t>
            </w:r>
            <w:r w:rsidRPr="004D7F72">
              <w:rPr>
                <w:rFonts w:ascii="Tw Cen MT" w:eastAsia="Arial" w:hAnsi="Tw Cen MT" w:cs="Arial"/>
                <w:b/>
                <w:bCs/>
                <w:color w:val="FFFFFF"/>
                <w:position w:val="-1"/>
                <w:sz w:val="28"/>
              </w:rPr>
              <w:t>s</w:t>
            </w:r>
            <w:proofErr w:type="spellEnd"/>
            <w:r w:rsidRPr="004D7F72">
              <w:rPr>
                <w:rFonts w:ascii="Tw Cen MT" w:eastAsia="Arial" w:hAnsi="Tw Cen MT" w:cs="Arial"/>
                <w:b/>
                <w:bCs/>
                <w:color w:val="FFFFFF"/>
                <w:spacing w:val="-2"/>
                <w:position w:val="-1"/>
                <w:sz w:val="28"/>
              </w:rPr>
              <w:t xml:space="preserve"> de la EDUSI de </w:t>
            </w:r>
            <w:r w:rsidR="0004355D">
              <w:rPr>
                <w:rFonts w:ascii="Tw Cen MT" w:eastAsia="Arial" w:hAnsi="Tw Cen MT" w:cs="Arial"/>
                <w:b/>
                <w:bCs/>
                <w:color w:val="FFFFFF"/>
                <w:spacing w:val="-2"/>
                <w:position w:val="-1"/>
                <w:sz w:val="28"/>
              </w:rPr>
              <w:t>Alcobendas</w:t>
            </w:r>
          </w:p>
        </w:tc>
      </w:tr>
      <w:tr w:rsidR="004349EC" w:rsidRPr="007F72EA" w14:paraId="72F1FEA5" w14:textId="77777777" w:rsidTr="00CB71CF">
        <w:trPr>
          <w:trHeight w:val="701"/>
        </w:trPr>
        <w:tc>
          <w:tcPr>
            <w:tcW w:w="9639" w:type="dxa"/>
          </w:tcPr>
          <w:p w14:paraId="092BDE0B" w14:textId="78852DE4" w:rsidR="004349EC" w:rsidRPr="007F72EA" w:rsidRDefault="004349EC" w:rsidP="0004355D">
            <w:pPr>
              <w:spacing w:before="39" w:line="228" w:lineRule="exact"/>
              <w:ind w:right="835"/>
              <w:jc w:val="both"/>
              <w:rPr>
                <w:rFonts w:ascii="Tw Cen MT" w:hAnsi="Tw Cen MT"/>
              </w:rPr>
            </w:pPr>
            <w:proofErr w:type="spellStart"/>
            <w:r w:rsidRPr="007F72EA">
              <w:rPr>
                <w:rFonts w:ascii="Tw Cen MT" w:hAnsi="Tw Cen MT"/>
              </w:rPr>
              <w:t>En</w:t>
            </w:r>
            <w:proofErr w:type="spellEnd"/>
            <w:r w:rsidRPr="007F72EA">
              <w:rPr>
                <w:rFonts w:ascii="Tw Cen MT" w:hAnsi="Tw Cen MT"/>
              </w:rPr>
              <w:t xml:space="preserve"> </w:t>
            </w:r>
            <w:proofErr w:type="spellStart"/>
            <w:r w:rsidRPr="007F72EA">
              <w:rPr>
                <w:rFonts w:ascii="Tw Cen MT" w:hAnsi="Tw Cen MT"/>
              </w:rPr>
              <w:t>aplicación</w:t>
            </w:r>
            <w:proofErr w:type="spellEnd"/>
            <w:r w:rsidRPr="007F72EA">
              <w:rPr>
                <w:rFonts w:ascii="Tw Cen MT" w:hAnsi="Tw Cen MT"/>
              </w:rPr>
              <w:t xml:space="preserve"> de lo </w:t>
            </w:r>
            <w:proofErr w:type="spellStart"/>
            <w:r w:rsidRPr="007F72EA">
              <w:rPr>
                <w:rFonts w:ascii="Tw Cen MT" w:hAnsi="Tw Cen MT"/>
              </w:rPr>
              <w:t>señalado</w:t>
            </w:r>
            <w:proofErr w:type="spellEnd"/>
            <w:r w:rsidRPr="007F72EA">
              <w:rPr>
                <w:rFonts w:ascii="Tw Cen MT" w:hAnsi="Tw Cen MT"/>
              </w:rPr>
              <w:t xml:space="preserve"> en el Manual de </w:t>
            </w:r>
            <w:proofErr w:type="spellStart"/>
            <w:r w:rsidRPr="007F72EA">
              <w:rPr>
                <w:rFonts w:ascii="Tw Cen MT" w:hAnsi="Tw Cen MT"/>
              </w:rPr>
              <w:t>Procedimientos</w:t>
            </w:r>
            <w:proofErr w:type="spellEnd"/>
            <w:r w:rsidRPr="007F72EA">
              <w:rPr>
                <w:rFonts w:ascii="Tw Cen MT" w:hAnsi="Tw Cen MT"/>
              </w:rPr>
              <w:t xml:space="preserve"> de la EDUSI de </w:t>
            </w:r>
            <w:r w:rsidR="0004355D">
              <w:rPr>
                <w:rFonts w:ascii="Tw Cen MT" w:hAnsi="Tw Cen MT"/>
              </w:rPr>
              <w:t>Alcobendas</w:t>
            </w:r>
            <w:r w:rsidRPr="007F72EA">
              <w:rPr>
                <w:rFonts w:ascii="Tw Cen MT" w:hAnsi="Tw Cen MT"/>
              </w:rPr>
              <w:t xml:space="preserve"> se ha </w:t>
            </w:r>
            <w:proofErr w:type="spellStart"/>
            <w:r w:rsidRPr="007F72EA">
              <w:rPr>
                <w:rFonts w:ascii="Tw Cen MT" w:hAnsi="Tw Cen MT"/>
              </w:rPr>
              <w:t>procedido</w:t>
            </w:r>
            <w:proofErr w:type="spellEnd"/>
            <w:r w:rsidRPr="007F72EA">
              <w:rPr>
                <w:rFonts w:ascii="Tw Cen MT" w:hAnsi="Tw Cen MT"/>
              </w:rPr>
              <w:t xml:space="preserve"> a </w:t>
            </w:r>
            <w:proofErr w:type="spellStart"/>
            <w:r w:rsidRPr="007F72EA">
              <w:rPr>
                <w:rFonts w:ascii="Tw Cen MT" w:hAnsi="Tw Cen MT"/>
              </w:rPr>
              <w:t>verificar</w:t>
            </w:r>
            <w:proofErr w:type="spellEnd"/>
            <w:r w:rsidRPr="007F72EA">
              <w:rPr>
                <w:rFonts w:ascii="Tw Cen MT" w:hAnsi="Tw Cen MT"/>
              </w:rPr>
              <w:t xml:space="preserve"> el </w:t>
            </w:r>
            <w:proofErr w:type="spellStart"/>
            <w:r w:rsidRPr="007F72EA">
              <w:rPr>
                <w:rFonts w:ascii="Tw Cen MT" w:hAnsi="Tw Cen MT"/>
              </w:rPr>
              <w:t>cumplimiento</w:t>
            </w:r>
            <w:proofErr w:type="spellEnd"/>
            <w:r w:rsidRPr="007F72EA">
              <w:rPr>
                <w:rFonts w:ascii="Tw Cen MT" w:hAnsi="Tw Cen MT"/>
              </w:rPr>
              <w:t xml:space="preserve"> ex-ante de la </w:t>
            </w:r>
            <w:proofErr w:type="spellStart"/>
            <w:r w:rsidRPr="007F72EA">
              <w:rPr>
                <w:rFonts w:ascii="Tw Cen MT" w:hAnsi="Tw Cen MT"/>
              </w:rPr>
              <w:t>lista</w:t>
            </w:r>
            <w:proofErr w:type="spellEnd"/>
            <w:r w:rsidRPr="007F72EA">
              <w:rPr>
                <w:rFonts w:ascii="Tw Cen MT" w:hAnsi="Tw Cen MT"/>
              </w:rPr>
              <w:t xml:space="preserve"> de </w:t>
            </w:r>
            <w:proofErr w:type="spellStart"/>
            <w:r w:rsidRPr="007F72EA">
              <w:rPr>
                <w:rFonts w:ascii="Tw Cen MT" w:hAnsi="Tw Cen MT"/>
              </w:rPr>
              <w:t>comprobación</w:t>
            </w:r>
            <w:proofErr w:type="spellEnd"/>
            <w:r w:rsidRPr="007F72EA">
              <w:rPr>
                <w:rFonts w:ascii="Tw Cen MT" w:hAnsi="Tw Cen MT"/>
              </w:rPr>
              <w:t xml:space="preserve"> S1, con el </w:t>
            </w:r>
            <w:proofErr w:type="spellStart"/>
            <w:r w:rsidRPr="007F72EA">
              <w:rPr>
                <w:rFonts w:ascii="Tw Cen MT" w:hAnsi="Tw Cen MT"/>
              </w:rPr>
              <w:t>resultado</w:t>
            </w:r>
            <w:proofErr w:type="spellEnd"/>
            <w:r w:rsidRPr="007F72EA">
              <w:rPr>
                <w:rFonts w:ascii="Tw Cen MT" w:hAnsi="Tw Cen MT"/>
              </w:rPr>
              <w:t xml:space="preserve"> </w:t>
            </w:r>
            <w:proofErr w:type="spellStart"/>
            <w:r w:rsidRPr="007F72EA">
              <w:rPr>
                <w:rFonts w:ascii="Tw Cen MT" w:hAnsi="Tw Cen MT"/>
              </w:rPr>
              <w:t>siguiente</w:t>
            </w:r>
            <w:proofErr w:type="spellEnd"/>
            <w:r w:rsidRPr="007F72EA">
              <w:rPr>
                <w:rFonts w:ascii="Tw Cen MT" w:hAnsi="Tw Cen MT"/>
              </w:rPr>
              <w:t>:</w:t>
            </w:r>
          </w:p>
        </w:tc>
      </w:tr>
    </w:tbl>
    <w:p w14:paraId="78DEFCEC" w14:textId="1216CE55" w:rsidR="004349EC" w:rsidRPr="007F72EA" w:rsidRDefault="004349EC" w:rsidP="004349EC">
      <w:pPr>
        <w:spacing w:before="32" w:after="0" w:line="248" w:lineRule="exact"/>
        <w:ind w:right="-20"/>
        <w:rPr>
          <w:rFonts w:ascii="Tw Cen MT" w:eastAsia="Arial" w:hAnsi="Tw Cen MT" w:cs="Arial"/>
        </w:rPr>
      </w:pPr>
    </w:p>
    <w:tbl>
      <w:tblPr>
        <w:tblW w:w="96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3968"/>
        <w:gridCol w:w="1983"/>
        <w:gridCol w:w="2529"/>
      </w:tblGrid>
      <w:tr w:rsidR="007F72EA" w:rsidRPr="00E167B7" w14:paraId="40D7AF78" w14:textId="77777777" w:rsidTr="00C82890">
        <w:trPr>
          <w:trHeight w:hRule="exact" w:val="300"/>
          <w:jc w:val="center"/>
        </w:trPr>
        <w:tc>
          <w:tcPr>
            <w:tcW w:w="1161" w:type="dxa"/>
            <w:vMerge w:val="restart"/>
            <w:shd w:val="clear" w:color="000000" w:fill="D9D9D9"/>
            <w:vAlign w:val="center"/>
            <w:hideMark/>
          </w:tcPr>
          <w:p w14:paraId="0AACD2EB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b/>
                <w:bCs/>
                <w:color w:val="000000"/>
                <w:lang w:eastAsia="es-ES"/>
              </w:rPr>
              <w:t>CÓD.</w:t>
            </w:r>
          </w:p>
        </w:tc>
        <w:tc>
          <w:tcPr>
            <w:tcW w:w="3968" w:type="dxa"/>
            <w:vMerge w:val="restart"/>
            <w:shd w:val="clear" w:color="000000" w:fill="D9D9D9"/>
            <w:vAlign w:val="center"/>
            <w:hideMark/>
          </w:tcPr>
          <w:p w14:paraId="23243047" w14:textId="77777777" w:rsidR="00E167B7" w:rsidRPr="00E167B7" w:rsidRDefault="00E167B7" w:rsidP="00CB71CF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lang w:val="es-ES" w:eastAsia="es-ES"/>
              </w:rPr>
            </w:pPr>
            <w:r w:rsidRPr="00E167B7">
              <w:rPr>
                <w:rFonts w:ascii="Tw Cen MT" w:eastAsia="Arial" w:hAnsi="Tw Cen MT" w:cs="Arial"/>
                <w:b/>
                <w:bCs/>
                <w:color w:val="000000"/>
                <w:lang w:eastAsia="es-ES"/>
              </w:rPr>
              <w:t>PREGUNTA</w:t>
            </w:r>
          </w:p>
        </w:tc>
        <w:tc>
          <w:tcPr>
            <w:tcW w:w="1983" w:type="dxa"/>
            <w:vMerge w:val="restart"/>
            <w:shd w:val="clear" w:color="000000" w:fill="D9D9D9"/>
            <w:vAlign w:val="center"/>
            <w:hideMark/>
          </w:tcPr>
          <w:p w14:paraId="3E5CE265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b/>
                <w:bCs/>
                <w:color w:val="000000"/>
                <w:lang w:eastAsia="es-ES"/>
              </w:rPr>
              <w:t>CUMPLIMIENTO</w:t>
            </w:r>
          </w:p>
        </w:tc>
        <w:tc>
          <w:tcPr>
            <w:tcW w:w="2529" w:type="dxa"/>
            <w:vMerge w:val="restart"/>
            <w:shd w:val="clear" w:color="000000" w:fill="D9D9D9"/>
            <w:vAlign w:val="center"/>
            <w:hideMark/>
          </w:tcPr>
          <w:p w14:paraId="0C6604ED" w14:textId="4C8CB4CA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b/>
                <w:bCs/>
                <w:color w:val="000000"/>
                <w:lang w:eastAsia="es-ES"/>
              </w:rPr>
              <w:t>JUSTIFI</w:t>
            </w:r>
            <w:r w:rsidR="00CB71CF">
              <w:rPr>
                <w:rFonts w:ascii="Tw Cen MT" w:eastAsia="Times New Roman" w:hAnsi="Tw Cen MT" w:cs="Calibri"/>
                <w:b/>
                <w:bCs/>
                <w:color w:val="000000"/>
                <w:lang w:eastAsia="es-ES"/>
              </w:rPr>
              <w:t>C</w:t>
            </w:r>
            <w:r w:rsidRPr="00E167B7">
              <w:rPr>
                <w:rFonts w:ascii="Tw Cen MT" w:eastAsia="Times New Roman" w:hAnsi="Tw Cen MT" w:cs="Calibri"/>
                <w:b/>
                <w:bCs/>
                <w:color w:val="000000"/>
                <w:lang w:eastAsia="es-ES"/>
              </w:rPr>
              <w:t>ACIÓN Y DOCUMENTACIÓN</w:t>
            </w:r>
          </w:p>
        </w:tc>
      </w:tr>
      <w:tr w:rsidR="004D7F72" w:rsidRPr="00E167B7" w14:paraId="6CB5573A" w14:textId="77777777" w:rsidTr="00C82890">
        <w:trPr>
          <w:trHeight w:val="509"/>
          <w:jc w:val="center"/>
        </w:trPr>
        <w:tc>
          <w:tcPr>
            <w:tcW w:w="1161" w:type="dxa"/>
            <w:vMerge/>
            <w:vAlign w:val="center"/>
            <w:hideMark/>
          </w:tcPr>
          <w:p w14:paraId="2D73715A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968" w:type="dxa"/>
            <w:vMerge/>
            <w:vAlign w:val="center"/>
            <w:hideMark/>
          </w:tcPr>
          <w:p w14:paraId="40D04C9B" w14:textId="7777777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14:paraId="1217B805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14:paraId="32FB45E6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4D7F72" w:rsidRPr="00E167B7" w14:paraId="1AF797A7" w14:textId="77777777" w:rsidTr="00C82890">
        <w:trPr>
          <w:trHeight w:hRule="exact" w:val="3936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03E041A3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Arial" w:hAnsi="Tw Cen MT" w:cs="Arial"/>
                <w:color w:val="000000"/>
                <w:lang w:eastAsia="es-ES"/>
              </w:rPr>
              <w:t>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4D42BD8A" w14:textId="1648FB52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¿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Existe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un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documento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CPSO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aprobado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por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el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Comité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Seguimiento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del PO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correspondiente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que ha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sido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aplicado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al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proceso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selección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cuestión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y que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garantiza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el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cumplimiento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de: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br/>
              <w:t xml:space="preserve">- los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principios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generales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promoción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igualdad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entre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mujeres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y hombres, de no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discriminación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accesibilidad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para personas con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discapacidad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br/>
              <w:t xml:space="preserve">- los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principios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generales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sobre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asociación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y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gobernanza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multinivel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: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transparencia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concurrencia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igualdad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trato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,…?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br/>
              <w:t xml:space="preserve">- los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principios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generales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sobre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promoción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sostenibilidad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desarrollo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46E413C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64C95610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  <w:tr w:rsidR="004D7F72" w:rsidRPr="00E167B7" w14:paraId="05E09D26" w14:textId="77777777" w:rsidTr="00C82890">
        <w:trPr>
          <w:trHeight w:hRule="exact" w:val="586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2781B477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Arial" w:hAnsi="Tw Cen MT" w:cs="Arial"/>
                <w:color w:val="000000"/>
                <w:lang w:eastAsia="es-ES"/>
              </w:rPr>
              <w:t>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35F5080E" w14:textId="24F536C1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¿Se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considera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que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la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cumple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los CPSO?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442DE3A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64540214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  <w:tr w:rsidR="004D7F72" w:rsidRPr="00E167B7" w14:paraId="772CFE76" w14:textId="77777777" w:rsidTr="00C82890">
        <w:trPr>
          <w:trHeight w:hRule="exact" w:val="849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14F97327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Arial" w:hAnsi="Tw Cen MT" w:cs="Arial"/>
                <w:color w:val="000000"/>
                <w:lang w:eastAsia="es-ES"/>
              </w:rPr>
              <w:t>3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40C3696C" w14:textId="1C92BEB9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Los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gastos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que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prevén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cofinanciar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, ¿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cumplen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con las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normas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nacionales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gastos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subvencionables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3B02E4D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38ED0030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  <w:tr w:rsidR="004D7F72" w:rsidRPr="00E167B7" w14:paraId="1E9728F0" w14:textId="77777777" w:rsidTr="00C82890">
        <w:trPr>
          <w:trHeight w:hRule="exact" w:val="585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142AEA95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Arial" w:hAnsi="Tw Cen MT" w:cs="Arial"/>
                <w:color w:val="000000"/>
                <w:lang w:eastAsia="es-ES"/>
              </w:rPr>
              <w:t>4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4D761764" w14:textId="38FC937B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su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caso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,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¿se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cumple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la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normativa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relativa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gram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</w:t>
            </w:r>
            <w:proofErr w:type="gram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ayudas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Estado?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66C392F" w14:textId="77777777" w:rsidR="00E167B7" w:rsidRPr="00E167B7" w:rsidRDefault="00E167B7" w:rsidP="00E167B7">
            <w:pPr>
              <w:widowControl/>
              <w:spacing w:after="0" w:line="240" w:lineRule="auto"/>
              <w:ind w:firstLineChars="100" w:firstLine="220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Arial" w:hAnsi="Tw Cen MT" w:cs="Arial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40DAA275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Arial" w:hAnsi="Tw Cen MT" w:cs="Arial"/>
                <w:color w:val="000000"/>
                <w:lang w:eastAsia="es-ES"/>
              </w:rPr>
              <w:t> </w:t>
            </w:r>
          </w:p>
        </w:tc>
      </w:tr>
      <w:tr w:rsidR="004D7F72" w:rsidRPr="00E167B7" w14:paraId="5C09C1B4" w14:textId="77777777" w:rsidTr="00C82890">
        <w:trPr>
          <w:trHeight w:hRule="exact" w:val="927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280A4F23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Arial" w:hAnsi="Tw Cen MT" w:cs="Arial"/>
                <w:color w:val="000000"/>
                <w:lang w:eastAsia="es-ES"/>
              </w:rPr>
              <w:t>5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E8AC44A" w14:textId="7777777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¿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Puede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garantizarse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que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entra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el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ámbito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del FEDER y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puede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atribuirse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a una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categoría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intervención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C9904CE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355A15F9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  <w:tr w:rsidR="004D7F72" w:rsidRPr="00E167B7" w14:paraId="7885F03A" w14:textId="77777777" w:rsidTr="00C82890">
        <w:trPr>
          <w:trHeight w:hRule="exact" w:val="555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7D5904D5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Arial" w:hAnsi="Tw Cen MT" w:cs="Arial"/>
                <w:color w:val="000000"/>
                <w:lang w:eastAsia="es-ES"/>
              </w:rPr>
              <w:t>6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5B1B558A" w14:textId="7777777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¿Se ha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atribuido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a las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categorías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intervención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correctas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2AD7A35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14360C63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  <w:tr w:rsidR="004D7F72" w:rsidRPr="00E167B7" w14:paraId="29BC9D8D" w14:textId="77777777" w:rsidTr="00C82890">
        <w:trPr>
          <w:trHeight w:hRule="exact" w:val="858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455DDF1A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Arial" w:hAnsi="Tw Cen MT" w:cs="Arial"/>
                <w:color w:val="000000"/>
                <w:lang w:eastAsia="es-ES"/>
              </w:rPr>
              <w:t>7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3D44B001" w14:textId="7777777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¿La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contribuye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al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logro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los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objetivos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y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resultados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específicos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prioridad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inversión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que se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enmarca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F20DBC0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7A9B0FDD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  <w:tr w:rsidR="004D7F72" w:rsidRPr="00E167B7" w14:paraId="240C85AB" w14:textId="77777777" w:rsidTr="00C82890">
        <w:trPr>
          <w:trHeight w:hRule="exact" w:val="2996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43F50543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Arial" w:hAnsi="Tw Cen MT" w:cs="Arial"/>
                <w:color w:val="000000"/>
                <w:lang w:eastAsia="es-ES"/>
              </w:rPr>
              <w:t>8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9D7A96B" w14:textId="07B144CD" w:rsidR="00E167B7" w:rsidRPr="00E167B7" w:rsidRDefault="004D7F72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¿Está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comprobado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que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se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ha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entregado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al beneficiario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un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documento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que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establezca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las condiciones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de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la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ayuda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para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la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operación,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en especial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los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requisitos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específicos relativos</w:t>
            </w:r>
            <w:r>
              <w:rPr>
                <w:rFonts w:ascii="Tw Cen MT" w:eastAsia="Times New Roman" w:hAnsi="Tw Cen MT" w:cs="Calibri"/>
                <w:color w:val="000000"/>
                <w:lang w:val="es-ES"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a los productos o servicios que deban obtenerse con ella, el plan financiero y el calendario de ejecución (art 125 (3) del RDC), así como lo especificado en el art 67</w:t>
            </w:r>
            <w:r w:rsidR="00E167B7"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6 del RDC y en el art 10.1 del Reglamento de Ejecución (UE) Nº 1011/2014?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18B2BB0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6317D328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</w:tbl>
    <w:p w14:paraId="078711AC" w14:textId="77777777" w:rsidR="00CB71CF" w:rsidRDefault="00CB71CF" w:rsidP="00CB71CF">
      <w:pPr>
        <w:spacing w:after="0" w:line="240" w:lineRule="auto"/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3968"/>
        <w:gridCol w:w="1983"/>
        <w:gridCol w:w="2529"/>
      </w:tblGrid>
      <w:tr w:rsidR="004D7F72" w:rsidRPr="00E167B7" w14:paraId="5D979818" w14:textId="77777777" w:rsidTr="00DF651C">
        <w:trPr>
          <w:trHeight w:hRule="exact" w:val="2014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0F70A653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Arial" w:hAnsi="Tw Cen MT" w:cs="Arial"/>
                <w:color w:val="000000"/>
                <w:lang w:eastAsia="es-ES"/>
              </w:rPr>
              <w:t>9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6FA97047" w14:textId="6BC94653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¿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Existen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suficientes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garantías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que el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beneficiario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tiene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capacidad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administrativa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financiera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y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operativa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para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cumplir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condiciones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contempladas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el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documento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que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establece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las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condiciones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ayuda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para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(art. 125.3.d del RDC)?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245417D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45EE2F41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  <w:tr w:rsidR="004D7F72" w:rsidRPr="00E167B7" w14:paraId="68EBEA77" w14:textId="77777777" w:rsidTr="00DF651C">
        <w:trPr>
          <w:trHeight w:hRule="exact" w:val="1972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1BB2B580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10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31E9AEBE" w14:textId="7405C4C0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¿Se ha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comunicado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al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beneficiario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cofinanciación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europea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y que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aceptación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ayuda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implica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aceptación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su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inclusión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una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lista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pública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operaciones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conformidad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con el art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115.2 y las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responsabilidades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señaladas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el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Anexo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XII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del RDC?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CE16E30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1F4D0600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  <w:tr w:rsidR="004D7F72" w:rsidRPr="00E167B7" w14:paraId="642CA7B9" w14:textId="77777777" w:rsidTr="00DF651C">
        <w:trPr>
          <w:trHeight w:val="509"/>
          <w:jc w:val="center"/>
        </w:trPr>
        <w:tc>
          <w:tcPr>
            <w:tcW w:w="1161" w:type="dxa"/>
            <w:vMerge w:val="restart"/>
            <w:shd w:val="clear" w:color="auto" w:fill="auto"/>
            <w:vAlign w:val="center"/>
            <w:hideMark/>
          </w:tcPr>
          <w:p w14:paraId="3D8EC779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11</w:t>
            </w:r>
          </w:p>
        </w:tc>
        <w:tc>
          <w:tcPr>
            <w:tcW w:w="3968" w:type="dxa"/>
            <w:vMerge w:val="restart"/>
            <w:shd w:val="clear" w:color="auto" w:fill="auto"/>
            <w:vAlign w:val="center"/>
            <w:hideMark/>
          </w:tcPr>
          <w:p w14:paraId="29874A8B" w14:textId="7777777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¿Se ha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comunicado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al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beneficiario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que debe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cumplir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normativa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nacional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y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comunitaria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aplicable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14:paraId="46438B51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vMerge w:val="restart"/>
            <w:shd w:val="clear" w:color="auto" w:fill="auto"/>
            <w:vAlign w:val="center"/>
            <w:hideMark/>
          </w:tcPr>
          <w:p w14:paraId="28446D95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  <w:tr w:rsidR="004D7F72" w:rsidRPr="00E167B7" w14:paraId="42EB4C9D" w14:textId="77777777" w:rsidTr="00DF651C">
        <w:trPr>
          <w:trHeight w:val="509"/>
          <w:jc w:val="center"/>
        </w:trPr>
        <w:tc>
          <w:tcPr>
            <w:tcW w:w="1161" w:type="dxa"/>
            <w:vMerge/>
            <w:vAlign w:val="center"/>
            <w:hideMark/>
          </w:tcPr>
          <w:p w14:paraId="202B3FB2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</w:p>
        </w:tc>
        <w:tc>
          <w:tcPr>
            <w:tcW w:w="3968" w:type="dxa"/>
            <w:vMerge/>
            <w:vAlign w:val="center"/>
            <w:hideMark/>
          </w:tcPr>
          <w:p w14:paraId="36376130" w14:textId="7777777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14:paraId="059839E5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14:paraId="3BF1B64C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</w:p>
        </w:tc>
      </w:tr>
      <w:tr w:rsidR="004D7F72" w:rsidRPr="00E167B7" w14:paraId="047A5300" w14:textId="77777777" w:rsidTr="00DF651C">
        <w:trPr>
          <w:trHeight w:val="509"/>
          <w:jc w:val="center"/>
        </w:trPr>
        <w:tc>
          <w:tcPr>
            <w:tcW w:w="1161" w:type="dxa"/>
            <w:vMerge/>
            <w:vAlign w:val="center"/>
            <w:hideMark/>
          </w:tcPr>
          <w:p w14:paraId="57E6F60E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</w:p>
        </w:tc>
        <w:tc>
          <w:tcPr>
            <w:tcW w:w="3968" w:type="dxa"/>
            <w:vMerge/>
            <w:vAlign w:val="center"/>
            <w:hideMark/>
          </w:tcPr>
          <w:p w14:paraId="527A5AD1" w14:textId="7777777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14:paraId="3AFAD4B3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14:paraId="43BEA986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</w:p>
        </w:tc>
      </w:tr>
      <w:tr w:rsidR="004D7F72" w:rsidRPr="00E167B7" w14:paraId="668B1EC9" w14:textId="77777777" w:rsidTr="00DF651C">
        <w:trPr>
          <w:trHeight w:hRule="exact" w:val="2486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63CEC7E4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12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0ED76C11" w14:textId="35C99388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caso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que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los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reembolsos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costes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subvencionables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establezcan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base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los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costes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realmente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incurridos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y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abonados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¿se ha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informado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a los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beneficiarios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su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obligación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llevar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un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sistema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contabilidad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aparte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o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asignar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un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código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contable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adecuado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todas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transacciones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relacionadas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con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95993C6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7C871DB2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  <w:tr w:rsidR="004D7F72" w:rsidRPr="00E167B7" w14:paraId="71BAAC02" w14:textId="77777777" w:rsidTr="00DF651C">
        <w:trPr>
          <w:trHeight w:hRule="exact" w:val="1416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0228FF3B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13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79D437B9" w14:textId="7777777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¿Ha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presentado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el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beneficiario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a la AG/OI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solicitud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financiación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conforme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al PO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cuestión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antes de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conclusión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material de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 (art 65 (6) del RDC).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D6AA460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5F30E47E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  <w:tr w:rsidR="004D7F72" w:rsidRPr="00E167B7" w14:paraId="54F1932C" w14:textId="77777777" w:rsidTr="00DF651C">
        <w:trPr>
          <w:trHeight w:hRule="exact" w:val="1127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2165BAB2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14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56B7FCC7" w14:textId="7777777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Si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ha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comenzado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antes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presentarse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una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solicitud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financiación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¿se ha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cumplido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con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normativa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aplicable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dicha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6B694E62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41F0FB9D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  <w:tr w:rsidR="004D7F72" w:rsidRPr="00E167B7" w14:paraId="027A2744" w14:textId="77777777" w:rsidTr="00DF651C">
        <w:trPr>
          <w:trHeight w:hRule="exact" w:val="1977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52A7D05B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15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0AF116F1" w14:textId="1FDD4FCD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¿Hay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garantías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que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la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no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incluye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actividades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que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eran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parte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una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que ha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sido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o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hubiera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debido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ser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objeto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un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procedimiento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recuperación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conforme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al art 71 del RDC, 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raíz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relocalización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una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actividad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productiva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fuera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la zona del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programa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E09D3E5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3A12E8CF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  <w:tr w:rsidR="004D7F72" w:rsidRPr="00E167B7" w14:paraId="078D366C" w14:textId="77777777" w:rsidTr="00DF651C">
        <w:trPr>
          <w:trHeight w:hRule="exact" w:val="1542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23411BEB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lastRenderedPageBreak/>
              <w:t>16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13D8D367" w14:textId="0C3B7096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¿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Está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expresamente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recogida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los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CPSO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posibilidad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utilización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los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modelos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costes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simplificados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establecidos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conforme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a los arts 67.1 b) c) y d) y el art 68 del RDC?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032D669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39583244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</w:tbl>
    <w:p w14:paraId="0B436850" w14:textId="77777777" w:rsidR="00CB71CF" w:rsidRDefault="00CB71CF" w:rsidP="00CB71CF">
      <w:pPr>
        <w:spacing w:after="0" w:line="240" w:lineRule="auto"/>
      </w:pPr>
    </w:p>
    <w:tbl>
      <w:tblPr>
        <w:tblW w:w="9641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3968"/>
        <w:gridCol w:w="1983"/>
        <w:gridCol w:w="2529"/>
      </w:tblGrid>
      <w:tr w:rsidR="004D7F72" w:rsidRPr="00E167B7" w14:paraId="19C3BD33" w14:textId="77777777" w:rsidTr="00DF651C">
        <w:trPr>
          <w:trHeight w:hRule="exact" w:val="1447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4F6D7552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17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353AAB73" w14:textId="21399E4A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su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caso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,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¿se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encuentra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el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método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aplicable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debidamente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autorizado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por la AG,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figurando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en el DECA el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contenido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misma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según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lo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previsto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norma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12 Orden HFP/1979/2016?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26D01A65" w14:textId="77777777" w:rsidR="00E167B7" w:rsidRPr="00E167B7" w:rsidRDefault="00E167B7" w:rsidP="00E167B7">
            <w:pPr>
              <w:widowControl/>
              <w:spacing w:after="0" w:line="240" w:lineRule="auto"/>
              <w:ind w:firstLineChars="100" w:firstLine="220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18915056" w14:textId="77777777" w:rsidR="00E167B7" w:rsidRPr="00E167B7" w:rsidRDefault="00E167B7" w:rsidP="00E167B7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</w:tr>
      <w:tr w:rsidR="004D7F72" w:rsidRPr="00E167B7" w14:paraId="46D2D548" w14:textId="77777777" w:rsidTr="00DF651C">
        <w:trPr>
          <w:trHeight w:hRule="exact" w:val="843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053E0BB9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18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3854628B" w14:textId="7777777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caso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subvencionarse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compra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terrenos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¿se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cumplen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especificaciones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del art 69 del RDC?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8553A07" w14:textId="77777777" w:rsidR="00E167B7" w:rsidRPr="00E167B7" w:rsidRDefault="00E167B7" w:rsidP="00E167B7">
            <w:pPr>
              <w:widowControl/>
              <w:spacing w:after="0" w:line="240" w:lineRule="auto"/>
              <w:ind w:firstLineChars="100" w:firstLine="220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189FD59E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</w:tr>
      <w:tr w:rsidR="004D7F72" w:rsidRPr="00E167B7" w14:paraId="1A8FA227" w14:textId="77777777" w:rsidTr="00DF651C">
        <w:trPr>
          <w:trHeight w:hRule="exact" w:val="987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214CFE8E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19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1CE476F" w14:textId="665BCC1F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su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caso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¿la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solicitud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ha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sido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presentada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dentro </w:t>
            </w:r>
            <w:r w:rsidR="00997D6F"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del </w:t>
            </w:r>
            <w:proofErr w:type="spellStart"/>
            <w:r w:rsidR="00997D6F"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plazo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establecido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la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orden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bases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/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convocatoria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/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EdI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197297F" w14:textId="77777777" w:rsidR="00E167B7" w:rsidRPr="00E167B7" w:rsidRDefault="00E167B7" w:rsidP="00E167B7">
            <w:pPr>
              <w:widowControl/>
              <w:spacing w:after="0" w:line="240" w:lineRule="auto"/>
              <w:ind w:firstLineChars="100" w:firstLine="220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1F1F9B25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</w:tr>
      <w:tr w:rsidR="004D7F72" w:rsidRPr="00E167B7" w14:paraId="56820F61" w14:textId="77777777" w:rsidTr="00DF651C">
        <w:trPr>
          <w:trHeight w:hRule="exact" w:val="1129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134C6AA1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20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75A36403" w14:textId="424BE793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¿Se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ha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presentado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la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solicitud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junto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documentación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requerida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la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orden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bases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/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convocatoria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/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expresión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interés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840AE28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0465F559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</w:tr>
      <w:tr w:rsidR="004D7F72" w:rsidRPr="00E167B7" w14:paraId="1BBFEBF0" w14:textId="77777777" w:rsidTr="00DF651C">
        <w:trPr>
          <w:trHeight w:hRule="exact" w:val="989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5694D0FB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21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62217BC" w14:textId="2F51C93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¿El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objeto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la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ayuda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corresponde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lo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indicado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orden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bases /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convocatoria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/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EdI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04F54604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508BBC34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</w:tr>
      <w:tr w:rsidR="004D7F72" w:rsidRPr="00E167B7" w14:paraId="03606C1E" w14:textId="77777777" w:rsidTr="00DF651C">
        <w:trPr>
          <w:trHeight w:hRule="exact" w:val="999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2CCB0FE2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22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052D25B3" w14:textId="7777777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¿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Cumple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el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beneficiario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los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requisitos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exigidos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orden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bases /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convocatoria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/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EdI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00BFA47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568D3CC0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</w:tr>
      <w:tr w:rsidR="004D7F72" w:rsidRPr="00E167B7" w14:paraId="3F104825" w14:textId="77777777" w:rsidTr="00DF651C">
        <w:trPr>
          <w:trHeight w:hRule="exact" w:val="2274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252070A0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23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688D66AA" w14:textId="3C1ECF83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¿Ha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comunicado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el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solicitante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concurrencia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o no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concurrencia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otras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ayudas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subvenciones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concedidas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y/o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solicitadas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para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misma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finalidad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procedentes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cualquier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administración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,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ente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público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o privado,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nacional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o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internacional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? (por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ej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.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consta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si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procede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declaración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responsable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)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3A87EF9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421BC98F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</w:tr>
      <w:tr w:rsidR="004D7F72" w:rsidRPr="00E167B7" w14:paraId="18A599B5" w14:textId="77777777" w:rsidTr="00DF651C">
        <w:trPr>
          <w:trHeight w:hRule="exact" w:val="1542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6EAC7B12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24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69FA5441" w14:textId="444C3A9F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caso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existir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ayudas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concurrentes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¿se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cumplen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los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requisitos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exigidos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la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orden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bases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/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convocatoria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/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expresión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interés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o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propia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normativa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reguladora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subvenciones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37F1F0D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7ED6FC9A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</w:tr>
      <w:tr w:rsidR="004D7F72" w:rsidRPr="00E167B7" w14:paraId="04677D9A" w14:textId="77777777" w:rsidTr="00DF651C">
        <w:trPr>
          <w:trHeight w:hRule="exact" w:val="2272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24066EAD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lastRenderedPageBreak/>
              <w:t>25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25D0A5FC" w14:textId="2A292542" w:rsidR="00E167B7" w:rsidRPr="00E167B7" w:rsidRDefault="00E167B7" w:rsidP="00CB71CF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caso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ayudas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régimen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mínimis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, ¿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consta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declaración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empresa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sobre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ayudas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mínimis</w:t>
            </w:r>
            <w:proofErr w:type="spellEnd"/>
            <w:r w:rsidR="00E35F6B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recibidas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los dos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ejercicios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fiscales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anteriores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y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el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ejercicio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fiscal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curso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,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teniendo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cuenta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empresas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vinculadas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forma que se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acredite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que</w:t>
            </w:r>
            <w:r w:rsidR="00E35F6B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no se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han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superado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los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umbrales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aplicables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07C84CB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53FF4E31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</w:tr>
    </w:tbl>
    <w:p w14:paraId="28A2570A" w14:textId="77777777" w:rsidR="00CB71CF" w:rsidRDefault="00CB71CF"/>
    <w:p w14:paraId="76F1E110" w14:textId="77777777" w:rsidR="00CB71CF" w:rsidRDefault="00CB71CF"/>
    <w:p w14:paraId="38541920" w14:textId="77777777" w:rsidR="00CB71CF" w:rsidRDefault="00CB71CF" w:rsidP="00CB71CF">
      <w:pPr>
        <w:spacing w:after="0" w:line="240" w:lineRule="auto"/>
      </w:pPr>
    </w:p>
    <w:tbl>
      <w:tblPr>
        <w:tblW w:w="96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3968"/>
        <w:gridCol w:w="1983"/>
        <w:gridCol w:w="2529"/>
      </w:tblGrid>
      <w:tr w:rsidR="004D7F72" w:rsidRPr="00E167B7" w14:paraId="68C1F25E" w14:textId="77777777" w:rsidTr="00DF651C">
        <w:trPr>
          <w:trHeight w:val="2295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114A4195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26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68C2B34A" w14:textId="7B8427E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caso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ayudas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Estado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amparadas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por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el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Reglamento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exención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por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categorías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,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¿se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ha dado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cumplimiento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,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para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la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objeto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de control, de las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condiciones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y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extremos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recogidos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el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citado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reglamento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(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importe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,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intensidad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,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costes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subvencionables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según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el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tipo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ayuda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y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efecto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incentivador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)?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06506A3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0EBC4C25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</w:tr>
      <w:tr w:rsidR="004D7F72" w:rsidRPr="00E167B7" w14:paraId="0DE9B5EF" w14:textId="77777777" w:rsidTr="00DF651C">
        <w:trPr>
          <w:trHeight w:hRule="exact" w:val="1405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737BF290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27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75156629" w14:textId="7777777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caso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ayudas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Estado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sujetas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al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régimen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notificación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previa: ¿Se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han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cumplido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condiciones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establecidas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ayuda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autorizada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0FD29CE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1B39A7DE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</w:tr>
      <w:tr w:rsidR="004D7F72" w:rsidRPr="00E167B7" w14:paraId="4E771325" w14:textId="77777777" w:rsidTr="00DF651C">
        <w:trPr>
          <w:trHeight w:hRule="exact" w:val="1148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59F553D6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28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339E138E" w14:textId="3C76245A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¿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valoración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solicitud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esta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se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han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tenido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cuenta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los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criterios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valoración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especificados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la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orden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de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bases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/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convocatoria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/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EdI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52610E1E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70678570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</w:tr>
      <w:tr w:rsidR="004D7F72" w:rsidRPr="00E167B7" w14:paraId="0847AEE0" w14:textId="77777777" w:rsidTr="00DF651C">
        <w:trPr>
          <w:trHeight w:hRule="exact" w:val="995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49265D37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29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5FD2DA99" w14:textId="7777777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¿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Consta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propuesta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resolución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otorgamiento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ayuda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para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esta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71914B2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583BC6D5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</w:tr>
      <w:tr w:rsidR="004D7F72" w:rsidRPr="00E167B7" w14:paraId="503ED746" w14:textId="77777777" w:rsidTr="00DF651C">
        <w:trPr>
          <w:trHeight w:hRule="exact" w:val="701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410C8484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30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18449E30" w14:textId="7777777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¿La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cuantía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subvención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es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acorde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con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orden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bases/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convocatoria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/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EdI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B754FF0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7E885C03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</w:tr>
      <w:tr w:rsidR="004D7F72" w:rsidRPr="00E167B7" w14:paraId="60C7CA73" w14:textId="77777777" w:rsidTr="00DF651C">
        <w:trPr>
          <w:trHeight w:hRule="exact" w:val="711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15D57FC2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31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3A92FB76" w14:textId="77777777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resolución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otorgamiento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ayuda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¿ha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sido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resuelta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por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órgano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competente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33C5AA5F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4125C372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</w:tr>
      <w:tr w:rsidR="004D7F72" w:rsidRPr="00E167B7" w14:paraId="31B947D5" w14:textId="77777777" w:rsidTr="00DF651C">
        <w:trPr>
          <w:trHeight w:hRule="exact" w:val="1092"/>
          <w:jc w:val="center"/>
        </w:trPr>
        <w:tc>
          <w:tcPr>
            <w:tcW w:w="1161" w:type="dxa"/>
            <w:shd w:val="clear" w:color="auto" w:fill="auto"/>
            <w:vAlign w:val="center"/>
            <w:hideMark/>
          </w:tcPr>
          <w:p w14:paraId="6BAE760A" w14:textId="77777777" w:rsidR="00E167B7" w:rsidRPr="00E167B7" w:rsidRDefault="00E167B7" w:rsidP="00E167B7">
            <w:pPr>
              <w:widowControl/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32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1EF35CCA" w14:textId="1FB3FCC6" w:rsidR="00E167B7" w:rsidRPr="00E167B7" w:rsidRDefault="00E167B7" w:rsidP="004D7F72">
            <w:pPr>
              <w:widowControl/>
              <w:spacing w:after="0" w:line="240" w:lineRule="auto"/>
              <w:jc w:val="both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¿Se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han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aplicado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las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medidas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adecuadas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y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proporcionadas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contra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el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fraude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previstas</w:t>
            </w:r>
            <w:proofErr w:type="spellEnd"/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por</w:t>
            </w:r>
            <w:r w:rsidR="004D7F72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el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organismo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para la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selección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de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esta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 xml:space="preserve"> </w:t>
            </w:r>
            <w:proofErr w:type="spellStart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operación</w:t>
            </w:r>
            <w:proofErr w:type="spellEnd"/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?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793B6E4C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78034D4C" w14:textId="77777777" w:rsidR="00E167B7" w:rsidRPr="00E167B7" w:rsidRDefault="00E167B7" w:rsidP="00E167B7">
            <w:pPr>
              <w:widowControl/>
              <w:spacing w:after="0" w:line="240" w:lineRule="auto"/>
              <w:rPr>
                <w:rFonts w:ascii="Tw Cen MT" w:eastAsia="Times New Roman" w:hAnsi="Tw Cen MT" w:cs="Calibri"/>
                <w:color w:val="000000"/>
                <w:lang w:val="es-ES" w:eastAsia="es-ES"/>
              </w:rPr>
            </w:pPr>
            <w:r w:rsidRPr="00E167B7">
              <w:rPr>
                <w:rFonts w:ascii="Tw Cen MT" w:eastAsia="Times New Roman" w:hAnsi="Tw Cen MT" w:cs="Calibri"/>
                <w:color w:val="000000"/>
                <w:lang w:eastAsia="es-ES"/>
              </w:rPr>
              <w:t> </w:t>
            </w:r>
          </w:p>
        </w:tc>
      </w:tr>
    </w:tbl>
    <w:p w14:paraId="24132C25" w14:textId="77777777" w:rsidR="004349EC" w:rsidRPr="007F72EA" w:rsidRDefault="004349EC" w:rsidP="004349EC">
      <w:pPr>
        <w:rPr>
          <w:rFonts w:ascii="Tw Cen MT" w:hAnsi="Tw Cen MT"/>
        </w:rPr>
      </w:pPr>
    </w:p>
    <w:p w14:paraId="0E9159B7" w14:textId="77777777" w:rsidR="004349EC" w:rsidRPr="007F72EA" w:rsidRDefault="004349EC" w:rsidP="004349EC">
      <w:pPr>
        <w:rPr>
          <w:rFonts w:ascii="Tw Cen MT" w:hAnsi="Tw Cen MT"/>
        </w:rPr>
      </w:pPr>
    </w:p>
    <w:p w14:paraId="19662D45" w14:textId="7FE37BAA" w:rsidR="004349EC" w:rsidRPr="007F72EA" w:rsidRDefault="004349EC" w:rsidP="004349EC">
      <w:pPr>
        <w:rPr>
          <w:rFonts w:ascii="Tw Cen MT" w:hAnsi="Tw Cen MT"/>
        </w:rPr>
      </w:pPr>
    </w:p>
    <w:p w14:paraId="550C3386" w14:textId="502184CE" w:rsidR="004349EC" w:rsidRPr="007F72EA" w:rsidRDefault="004349EC" w:rsidP="004349EC">
      <w:pPr>
        <w:rPr>
          <w:rFonts w:ascii="Tw Cen MT" w:hAnsi="Tw Cen MT"/>
        </w:rPr>
      </w:pPr>
    </w:p>
    <w:p w14:paraId="30F0A69B" w14:textId="77777777" w:rsidR="004349EC" w:rsidRPr="007F72EA" w:rsidRDefault="004349EC" w:rsidP="004349EC">
      <w:pPr>
        <w:rPr>
          <w:rFonts w:ascii="Tw Cen MT" w:hAnsi="Tw Cen MT"/>
        </w:rPr>
      </w:pPr>
    </w:p>
    <w:sectPr w:rsidR="004349EC" w:rsidRPr="007F72EA" w:rsidSect="004349EC">
      <w:headerReference w:type="default" r:id="rId9"/>
      <w:footerReference w:type="default" r:id="rId10"/>
      <w:pgSz w:w="11920" w:h="16840"/>
      <w:pgMar w:top="1417" w:right="1701" w:bottom="1417" w:left="1701" w:header="0" w:footer="7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35111" w14:textId="77777777" w:rsidR="009D3CDB" w:rsidRDefault="009D3CDB">
      <w:pPr>
        <w:spacing w:after="0" w:line="240" w:lineRule="auto"/>
      </w:pPr>
      <w:r>
        <w:separator/>
      </w:r>
    </w:p>
  </w:endnote>
  <w:endnote w:type="continuationSeparator" w:id="0">
    <w:p w14:paraId="52E98A8D" w14:textId="77777777" w:rsidR="009D3CDB" w:rsidRDefault="009D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76695" w14:textId="37B02D01" w:rsidR="00B54E87" w:rsidRDefault="004D7F72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612094" wp14:editId="26A28915">
              <wp:simplePos x="0" y="0"/>
              <wp:positionH relativeFrom="page">
                <wp:posOffset>3716655</wp:posOffset>
              </wp:positionH>
              <wp:positionV relativeFrom="page">
                <wp:posOffset>9925685</wp:posOffset>
              </wp:positionV>
              <wp:extent cx="128905" cy="165735"/>
              <wp:effectExtent l="1905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B9BEA" w14:textId="77777777" w:rsidR="00B54E87" w:rsidRDefault="004D7F72">
                          <w:pPr>
                            <w:spacing w:after="0" w:line="246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651C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120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65pt;margin-top:781.55pt;width:10.1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" filled="f" stroked="f">
              <v:textbox inset="0,0,0,0">
                <w:txbxContent>
                  <w:p w14:paraId="602B9BEA" w14:textId="77777777" w:rsidR="00B54E87" w:rsidRDefault="004D7F72">
                    <w:pPr>
                      <w:spacing w:after="0" w:line="246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651C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BEE38" w14:textId="77777777" w:rsidR="009D3CDB" w:rsidRDefault="009D3CDB">
      <w:pPr>
        <w:spacing w:after="0" w:line="240" w:lineRule="auto"/>
      </w:pPr>
      <w:r>
        <w:separator/>
      </w:r>
    </w:p>
  </w:footnote>
  <w:footnote w:type="continuationSeparator" w:id="0">
    <w:p w14:paraId="3428AF9F" w14:textId="77777777" w:rsidR="009D3CDB" w:rsidRDefault="009D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0A4C1" w14:textId="7CFEEDB5" w:rsidR="00D92E73" w:rsidRPr="002F4BA6" w:rsidRDefault="00D92E73" w:rsidP="00D92E73">
    <w:pPr>
      <w:rPr>
        <w:rFonts w:ascii="Century Gothic" w:eastAsia="Times New Roman" w:hAnsi="Century Gothic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E607B" wp14:editId="5A684DB3">
          <wp:simplePos x="0" y="0"/>
          <wp:positionH relativeFrom="column">
            <wp:posOffset>-347345</wp:posOffset>
          </wp:positionH>
          <wp:positionV relativeFrom="paragraph">
            <wp:posOffset>68580</wp:posOffset>
          </wp:positionV>
          <wp:extent cx="1552575" cy="742950"/>
          <wp:effectExtent l="0" t="0" r="9525" b="0"/>
          <wp:wrapSquare wrapText="bothSides"/>
          <wp:docPr id="15" name="Imagen 14">
            <a:extLst xmlns:a="http://schemas.openxmlformats.org/drawingml/2006/main">
              <a:ext uri="{FF2B5EF4-FFF2-40B4-BE49-F238E27FC236}">
                <a16:creationId xmlns:a16="http://schemas.microsoft.com/office/drawing/2014/main" id="{3F7816B1-EB44-4889-9610-BB1B68FFCB1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>
                    <a:extLst>
                      <a:ext uri="{FF2B5EF4-FFF2-40B4-BE49-F238E27FC236}">
                        <a16:creationId xmlns:a16="http://schemas.microsoft.com/office/drawing/2014/main" id="{3F7816B1-EB44-4889-9610-BB1B68FFCB1D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73C0">
      <w:rPr>
        <w:rFonts w:ascii="Century Gothic" w:eastAsia="Times New Roman" w:hAnsi="Century Gothic"/>
        <w:noProof/>
        <w:sz w:val="14"/>
        <w:szCs w:val="14"/>
      </w:rPr>
      <w:drawing>
        <wp:anchor distT="0" distB="0" distL="114300" distR="114300" simplePos="0" relativeHeight="251656192" behindDoc="1" locked="0" layoutInCell="1" allowOverlap="1" wp14:anchorId="6EA91CC2" wp14:editId="6E79A976">
          <wp:simplePos x="0" y="0"/>
          <wp:positionH relativeFrom="margin">
            <wp:posOffset>4871085</wp:posOffset>
          </wp:positionH>
          <wp:positionV relativeFrom="paragraph">
            <wp:posOffset>140123</wp:posOffset>
          </wp:positionV>
          <wp:extent cx="800100" cy="680085"/>
          <wp:effectExtent l="0" t="0" r="0" b="5715"/>
          <wp:wrapNone/>
          <wp:docPr id="2" name="Imagen 2" descr="http://edusitudela.idelnet.com/images/LogoUE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dusitudela.idelnet.com/images/LogoUEDOC.png"/>
                  <pic:cNvPicPr>
                    <a:picLocks noChangeAspect="1" noChangeArrowheads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3D31B7" w14:textId="77777777" w:rsidR="00D92E73" w:rsidRDefault="00D92E73" w:rsidP="00D92E7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D1324" wp14:editId="4C67011D">
              <wp:simplePos x="0" y="0"/>
              <wp:positionH relativeFrom="column">
                <wp:posOffset>1582632</wp:posOffset>
              </wp:positionH>
              <wp:positionV relativeFrom="paragraph">
                <wp:posOffset>51222</wp:posOffset>
              </wp:positionV>
              <wp:extent cx="2743200" cy="452967"/>
              <wp:effectExtent l="0" t="0" r="0" b="444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4529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913B95" w14:textId="77777777" w:rsidR="00D92E73" w:rsidRDefault="00D92E73" w:rsidP="00D92E73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Century Gothic" w:eastAsia="Times New Roman" w:hAnsi="Century Gothic"/>
                              <w:sz w:val="20"/>
                              <w:szCs w:val="20"/>
                            </w:rPr>
                            <w:t>Fondo</w:t>
                          </w:r>
                          <w:proofErr w:type="spellEnd"/>
                          <w:r>
                            <w:rPr>
                              <w:rFonts w:ascii="Century Gothic" w:eastAsia="Times New Roman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eastAsia="Times New Roman" w:hAnsi="Century Gothic"/>
                              <w:sz w:val="20"/>
                              <w:szCs w:val="20"/>
                            </w:rPr>
                            <w:t>Europeo</w:t>
                          </w:r>
                          <w:proofErr w:type="spellEnd"/>
                          <w:r>
                            <w:rPr>
                              <w:rFonts w:ascii="Century Gothic" w:eastAsia="Times New Roman" w:hAnsi="Century Gothic"/>
                              <w:sz w:val="20"/>
                              <w:szCs w:val="20"/>
                            </w:rPr>
                            <w:t xml:space="preserve"> de Desarrollo Regional</w:t>
                          </w:r>
                          <w:r>
                            <w:rPr>
                              <w:rFonts w:ascii="Century Gothic" w:eastAsia="Times New Roman" w:hAnsi="Century Gothic"/>
                              <w:sz w:val="20"/>
                              <w:szCs w:val="20"/>
                            </w:rPr>
                            <w:br/>
                            <w:t xml:space="preserve">Una </w:t>
                          </w:r>
                          <w:proofErr w:type="spellStart"/>
                          <w:r>
                            <w:rPr>
                              <w:rFonts w:ascii="Century Gothic" w:eastAsia="Times New Roman" w:hAnsi="Century Gothic"/>
                              <w:sz w:val="20"/>
                              <w:szCs w:val="20"/>
                            </w:rPr>
                            <w:t>manera</w:t>
                          </w:r>
                          <w:proofErr w:type="spellEnd"/>
                          <w:r>
                            <w:rPr>
                              <w:rFonts w:ascii="Century Gothic" w:eastAsia="Times New Roman" w:hAnsi="Century Gothic"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Century Gothic" w:eastAsia="Times New Roman" w:hAnsi="Century Gothic"/>
                              <w:sz w:val="20"/>
                              <w:szCs w:val="20"/>
                            </w:rPr>
                            <w:t>hacer</w:t>
                          </w:r>
                          <w:proofErr w:type="spellEnd"/>
                          <w:r>
                            <w:rPr>
                              <w:rFonts w:ascii="Century Gothic" w:eastAsia="Times New Roman" w:hAnsi="Century Gothic"/>
                              <w:sz w:val="20"/>
                              <w:szCs w:val="20"/>
                            </w:rPr>
                            <w:t xml:space="preserve"> EUROPA</w:t>
                          </w:r>
                        </w:p>
                        <w:p w14:paraId="6EA79EEA" w14:textId="77777777" w:rsidR="00D92E73" w:rsidRDefault="00D92E73" w:rsidP="00D92E7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D132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24.6pt;margin-top:4.05pt;width:3in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" fillcolor="white [3201]" stroked="f" strokeweight=".5pt">
              <v:textbox>
                <w:txbxContent>
                  <w:p w14:paraId="50913B95" w14:textId="77777777" w:rsidR="00D92E73" w:rsidRDefault="00D92E73" w:rsidP="00D92E73">
                    <w:pPr>
                      <w:jc w:val="center"/>
                    </w:pPr>
                    <w:proofErr w:type="spellStart"/>
                    <w:r>
                      <w:rPr>
                        <w:rFonts w:ascii="Century Gothic" w:eastAsia="Times New Roman" w:hAnsi="Century Gothic"/>
                        <w:sz w:val="20"/>
                        <w:szCs w:val="20"/>
                      </w:rPr>
                      <w:t>Fondo</w:t>
                    </w:r>
                    <w:proofErr w:type="spellEnd"/>
                    <w:r>
                      <w:rPr>
                        <w:rFonts w:ascii="Century Gothic" w:eastAsia="Times New Roman" w:hAnsi="Century Gothic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eastAsia="Times New Roman" w:hAnsi="Century Gothic"/>
                        <w:sz w:val="20"/>
                        <w:szCs w:val="20"/>
                      </w:rPr>
                      <w:t>Europeo</w:t>
                    </w:r>
                    <w:proofErr w:type="spellEnd"/>
                    <w:r>
                      <w:rPr>
                        <w:rFonts w:ascii="Century Gothic" w:eastAsia="Times New Roman" w:hAnsi="Century Gothic"/>
                        <w:sz w:val="20"/>
                        <w:szCs w:val="20"/>
                      </w:rPr>
                      <w:t xml:space="preserve"> de Desarrollo Regional</w:t>
                    </w:r>
                    <w:r>
                      <w:rPr>
                        <w:rFonts w:ascii="Century Gothic" w:eastAsia="Times New Roman" w:hAnsi="Century Gothic"/>
                        <w:sz w:val="20"/>
                        <w:szCs w:val="20"/>
                      </w:rPr>
                      <w:br/>
                      <w:t xml:space="preserve">Una </w:t>
                    </w:r>
                    <w:proofErr w:type="spellStart"/>
                    <w:r>
                      <w:rPr>
                        <w:rFonts w:ascii="Century Gothic" w:eastAsia="Times New Roman" w:hAnsi="Century Gothic"/>
                        <w:sz w:val="20"/>
                        <w:szCs w:val="20"/>
                      </w:rPr>
                      <w:t>manera</w:t>
                    </w:r>
                    <w:proofErr w:type="spellEnd"/>
                    <w:r>
                      <w:rPr>
                        <w:rFonts w:ascii="Century Gothic" w:eastAsia="Times New Roman" w:hAnsi="Century Gothic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>
                      <w:rPr>
                        <w:rFonts w:ascii="Century Gothic" w:eastAsia="Times New Roman" w:hAnsi="Century Gothic"/>
                        <w:sz w:val="20"/>
                        <w:szCs w:val="20"/>
                      </w:rPr>
                      <w:t>hacer</w:t>
                    </w:r>
                    <w:proofErr w:type="spellEnd"/>
                    <w:r>
                      <w:rPr>
                        <w:rFonts w:ascii="Century Gothic" w:eastAsia="Times New Roman" w:hAnsi="Century Gothic"/>
                        <w:sz w:val="20"/>
                        <w:szCs w:val="20"/>
                      </w:rPr>
                      <w:t xml:space="preserve"> EUROPA</w:t>
                    </w:r>
                  </w:p>
                  <w:p w14:paraId="6EA79EEA" w14:textId="77777777" w:rsidR="00D92E73" w:rsidRDefault="00D92E73" w:rsidP="00D92E73"/>
                </w:txbxContent>
              </v:textbox>
            </v:shape>
          </w:pict>
        </mc:Fallback>
      </mc:AlternateContent>
    </w:r>
  </w:p>
  <w:p w14:paraId="124BE328" w14:textId="0D2E9EDD" w:rsidR="004D7F72" w:rsidRPr="00D92E73" w:rsidRDefault="004D7F72" w:rsidP="00D92E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87"/>
    <w:rsid w:val="0004355D"/>
    <w:rsid w:val="001C032B"/>
    <w:rsid w:val="004349EC"/>
    <w:rsid w:val="004D7F72"/>
    <w:rsid w:val="005F5764"/>
    <w:rsid w:val="007F72EA"/>
    <w:rsid w:val="00997D6F"/>
    <w:rsid w:val="009C396A"/>
    <w:rsid w:val="009D3CDB"/>
    <w:rsid w:val="00B54E87"/>
    <w:rsid w:val="00C74BBD"/>
    <w:rsid w:val="00C82890"/>
    <w:rsid w:val="00CB71CF"/>
    <w:rsid w:val="00D92E73"/>
    <w:rsid w:val="00DF651C"/>
    <w:rsid w:val="00E167B7"/>
    <w:rsid w:val="00E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4443AD"/>
  <w15:docId w15:val="{6D245F43-D1CE-48C8-A7EF-9E93BF78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9EC"/>
  </w:style>
  <w:style w:type="paragraph" w:styleId="Piedepgina">
    <w:name w:val="footer"/>
    <w:basedOn w:val="Normal"/>
    <w:link w:val="PiedepginaCar"/>
    <w:uiPriority w:val="99"/>
    <w:unhideWhenUsed/>
    <w:rsid w:val="00434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9EC"/>
  </w:style>
  <w:style w:type="table" w:styleId="Tablaconcuadrcula">
    <w:name w:val="Table Grid"/>
    <w:basedOn w:val="Tablanormal"/>
    <w:uiPriority w:val="59"/>
    <w:unhideWhenUsed/>
    <w:rsid w:val="0043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B7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dusitudela.idelnet.com/images/LogoUEDO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8ED3ACE6BC184A8AD99C7805584AAB" ma:contentTypeVersion="10" ma:contentTypeDescription="Crear nuevo documento." ma:contentTypeScope="" ma:versionID="089f47e07a426f61948071597fec22c0">
  <xsd:schema xmlns:xsd="http://www.w3.org/2001/XMLSchema" xmlns:xs="http://www.w3.org/2001/XMLSchema" xmlns:p="http://schemas.microsoft.com/office/2006/metadata/properties" xmlns:ns2="6902c413-ceb0-4b70-bbe6-20c822964bcd" xmlns:ns3="1b9d504a-6553-43e0-85b7-4d30bd39dd66" targetNamespace="http://schemas.microsoft.com/office/2006/metadata/properties" ma:root="true" ma:fieldsID="6a281c7b2fdccf2120ef1746b1d2dc2a" ns2:_="" ns3:_="">
    <xsd:import namespace="6902c413-ceb0-4b70-bbe6-20c822964bcd"/>
    <xsd:import namespace="1b9d504a-6553-43e0-85b7-4d30bd39d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2c413-ceb0-4b70-bbe6-20c822964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d504a-6553-43e0-85b7-4d30bd39d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F7A8D-609D-4653-A571-489D46A4BABD}">
  <ds:schemaRefs>
    <ds:schemaRef ds:uri="http://schemas.microsoft.com/office/2006/documentManagement/types"/>
    <ds:schemaRef ds:uri="http://schemas.microsoft.com/office/infopath/2007/PartnerControls"/>
    <ds:schemaRef ds:uri="6902c413-ceb0-4b70-bbe6-20c822964bcd"/>
    <ds:schemaRef ds:uri="http://purl.org/dc/elements/1.1/"/>
    <ds:schemaRef ds:uri="http://schemas.microsoft.com/office/2006/metadata/properties"/>
    <ds:schemaRef ds:uri="http://purl.org/dc/terms/"/>
    <ds:schemaRef ds:uri="1b9d504a-6553-43e0-85b7-4d30bd39dd6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08F081-A1D0-45D7-B875-A45CB90D1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2c413-ceb0-4b70-bbe6-20c822964bcd"/>
    <ds:schemaRef ds:uri="1b9d504a-6553-43e0-85b7-4d30bd39d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96875-D4C1-4278-86B7-FFA1155A90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Novas Fernandez, Maria Del Carmen</dc:creator>
  <cp:lastModifiedBy>JUAN JOSE BENITO GARCIA</cp:lastModifiedBy>
  <cp:revision>2</cp:revision>
  <cp:lastPrinted>2020-02-24T09:02:00Z</cp:lastPrinted>
  <dcterms:created xsi:type="dcterms:W3CDTF">2021-11-05T09:44:00Z</dcterms:created>
  <dcterms:modified xsi:type="dcterms:W3CDTF">2021-11-05T09:44:00Z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LastSaved">
    <vt:filetime>2019-05-29T00:00:00Z</vt:filetime>
  </property>
  <property fmtid="{D5CDD505-2E9C-101B-9397-08002B2CF9AE}" pid="4" name="ContentTypeId">
    <vt:lpwstr>0x010100868ED3ACE6BC184A8AD99C7805584AAB</vt:lpwstr>
  </property>
</Properties>
</file>